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2127"/>
        <w:gridCol w:w="992"/>
        <w:gridCol w:w="283"/>
        <w:gridCol w:w="2197"/>
        <w:gridCol w:w="1267"/>
        <w:gridCol w:w="1000"/>
        <w:gridCol w:w="2062"/>
        <w:gridCol w:w="952"/>
      </w:tblGrid>
      <w:tr w:rsidR="006860F2" w:rsidRPr="006860F2" w:rsidTr="006860F2">
        <w:trPr>
          <w:trHeight w:val="255"/>
        </w:trPr>
        <w:tc>
          <w:tcPr>
            <w:tcW w:w="2127"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Level</w:t>
            </w:r>
          </w:p>
        </w:tc>
        <w:tc>
          <w:tcPr>
            <w:tcW w:w="992"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3464" w:type="dxa"/>
            <w:gridSpan w:val="2"/>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Provinsi Aceh</w:t>
            </w:r>
          </w:p>
        </w:tc>
        <w:tc>
          <w:tcPr>
            <w:tcW w:w="1000"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2062"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952"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r>
      <w:tr w:rsidR="006860F2" w:rsidRPr="006860F2" w:rsidTr="006860F2">
        <w:trPr>
          <w:trHeight w:val="255"/>
        </w:trPr>
        <w:tc>
          <w:tcPr>
            <w:tcW w:w="3119" w:type="dxa"/>
            <w:gridSpan w:val="2"/>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3464" w:type="dxa"/>
            <w:gridSpan w:val="2"/>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D. Kapasitas masyarakat Adat</w:t>
            </w:r>
          </w:p>
        </w:tc>
        <w:tc>
          <w:tcPr>
            <w:tcW w:w="1000"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2062"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952"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r>
      <w:tr w:rsidR="006860F2" w:rsidRPr="006860F2" w:rsidTr="006860F2">
        <w:trPr>
          <w:trHeight w:val="255"/>
        </w:trPr>
        <w:tc>
          <w:tcPr>
            <w:tcW w:w="2127"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2197"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67"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000"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2062"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52"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r>
      <w:tr w:rsidR="006860F2" w:rsidRPr="006860F2" w:rsidTr="006860F2">
        <w:trPr>
          <w:trHeight w:val="255"/>
        </w:trPr>
        <w:tc>
          <w:tcPr>
            <w:tcW w:w="3402" w:type="dxa"/>
            <w:gridSpan w:val="3"/>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Isu dalam PGA REDD+</w:t>
            </w:r>
          </w:p>
        </w:tc>
        <w:tc>
          <w:tcPr>
            <w:tcW w:w="6526" w:type="dxa"/>
            <w:gridSpan w:val="4"/>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xml:space="preserve">:  I. Perencanaan Kehutanan dan Tata Ruang </w:t>
            </w:r>
          </w:p>
        </w:tc>
        <w:tc>
          <w:tcPr>
            <w:tcW w:w="952" w:type="dxa"/>
            <w:tcBorders>
              <w:top w:val="nil"/>
              <w:left w:val="nil"/>
              <w:bottom w:val="nil"/>
              <w:right w:val="nil"/>
            </w:tcBorders>
            <w:shd w:val="clear" w:color="auto" w:fill="auto"/>
            <w:noWrap/>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r>
      <w:tr w:rsidR="006860F2" w:rsidRPr="006860F2" w:rsidTr="006860F2">
        <w:trPr>
          <w:trHeight w:val="660"/>
        </w:trPr>
        <w:tc>
          <w:tcPr>
            <w:tcW w:w="2127"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Indikator</w:t>
            </w:r>
          </w:p>
        </w:tc>
        <w:tc>
          <w:tcPr>
            <w:tcW w:w="992"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6860F2" w:rsidRPr="006860F2" w:rsidTr="006860F2">
        <w:trPr>
          <w:trHeight w:val="255"/>
        </w:trPr>
        <w:tc>
          <w:tcPr>
            <w:tcW w:w="3119" w:type="dxa"/>
            <w:gridSpan w:val="2"/>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6526" w:type="dxa"/>
            <w:gridSpan w:val="4"/>
            <w:tcBorders>
              <w:top w:val="nil"/>
              <w:left w:val="nil"/>
              <w:bottom w:val="nil"/>
              <w:right w:val="nil"/>
            </w:tcBorders>
            <w:shd w:val="clear" w:color="auto" w:fill="auto"/>
            <w:noWrap/>
            <w:hideMark/>
          </w:tcPr>
          <w:p w:rsidR="006860F2" w:rsidRPr="006860F2" w:rsidRDefault="006860F2" w:rsidP="006860F2">
            <w:pPr>
              <w:spacing w:after="24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952" w:type="dxa"/>
            <w:tcBorders>
              <w:top w:val="nil"/>
              <w:left w:val="nil"/>
              <w:bottom w:val="nil"/>
              <w:right w:val="nil"/>
            </w:tcBorders>
            <w:shd w:val="clear" w:color="auto" w:fill="auto"/>
            <w:noWrap/>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1139"/>
        <w:gridCol w:w="1134"/>
        <w:gridCol w:w="1276"/>
        <w:gridCol w:w="992"/>
        <w:gridCol w:w="1525"/>
        <w:gridCol w:w="1199"/>
        <w:gridCol w:w="2363"/>
        <w:gridCol w:w="1257"/>
      </w:tblGrid>
      <w:tr w:rsidR="006860F2" w:rsidRPr="006860F2" w:rsidTr="006860F2">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Pertanyaan Wawancara</w:t>
            </w:r>
          </w:p>
        </w:tc>
        <w:tc>
          <w:tcPr>
            <w:tcW w:w="992"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Sumber Data</w:t>
            </w:r>
          </w:p>
        </w:tc>
        <w:tc>
          <w:tcPr>
            <w:tcW w:w="1525"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Uraian Dokumen</w:t>
            </w:r>
          </w:p>
        </w:tc>
        <w:tc>
          <w:tcPr>
            <w:tcW w:w="1199"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Dokumen</w:t>
            </w:r>
          </w:p>
        </w:tc>
        <w:tc>
          <w:tcPr>
            <w:tcW w:w="2363"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Ringkasan Wawancara</w:t>
            </w:r>
          </w:p>
        </w:tc>
        <w:tc>
          <w:tcPr>
            <w:tcW w:w="1257"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Wawancara</w:t>
            </w:r>
          </w:p>
        </w:tc>
      </w:tr>
      <w:tr w:rsidR="006860F2" w:rsidRPr="006860F2" w:rsidTr="006860F2">
        <w:trPr>
          <w:trHeight w:val="492"/>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Kehutanan</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JKMA dan beberapa ketua Mukim</w:t>
            </w:r>
          </w:p>
        </w:tc>
        <w:tc>
          <w:tcPr>
            <w:tcW w:w="1257" w:type="dxa"/>
            <w:tcBorders>
              <w:top w:val="nil"/>
              <w:left w:val="nil"/>
              <w:bottom w:val="single" w:sz="4" w:space="0" w:color="auto"/>
              <w:right w:val="single" w:sz="4" w:space="0" w:color="auto"/>
            </w:tcBorders>
            <w:shd w:val="clear" w:color="000000" w:fill="FFFF00"/>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w:t>
            </w:r>
          </w:p>
        </w:tc>
      </w:tr>
      <w:tr w:rsidR="006860F2" w:rsidRPr="006860F2" w:rsidTr="006860F2">
        <w:trPr>
          <w:trHeight w:val="255"/>
        </w:trPr>
        <w:tc>
          <w:tcPr>
            <w:tcW w:w="1139"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PU</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1755"/>
        </w:trPr>
        <w:tc>
          <w:tcPr>
            <w:tcW w:w="1139"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LSM</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Pak Nasruddin adalah seorang aktivis dalam menmperjuangkan hak adat, namun dia tidak memiliki data. Perjuangannya selalu merujuk pada sejarah Mukim dan relasinya dengan hutan.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2</w:t>
            </w:r>
          </w:p>
        </w:tc>
      </w:tr>
      <w:tr w:rsidR="006860F2" w:rsidRPr="006860F2" w:rsidTr="006860F2">
        <w:trPr>
          <w:trHeight w:val="1095"/>
        </w:trPr>
        <w:tc>
          <w:tcPr>
            <w:tcW w:w="1139"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Secara organisasi, hanya ada JKMA. Tapi dalam praktiknya, Walhi juga memperjuangkan aspirasi masyarakat. </w:t>
            </w:r>
          </w:p>
        </w:tc>
        <w:tc>
          <w:tcPr>
            <w:tcW w:w="1257" w:type="dxa"/>
            <w:tcBorders>
              <w:top w:val="nil"/>
              <w:left w:val="nil"/>
              <w:bottom w:val="single" w:sz="4" w:space="0" w:color="auto"/>
              <w:right w:val="single" w:sz="4" w:space="0" w:color="auto"/>
            </w:tcBorders>
            <w:shd w:val="clear" w:color="000000" w:fill="FFFF00"/>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w:t>
            </w:r>
          </w:p>
        </w:tc>
      </w:tr>
      <w:tr w:rsidR="006860F2" w:rsidRPr="006860F2" w:rsidTr="006860F2">
        <w:trPr>
          <w:trHeight w:val="255"/>
        </w:trPr>
        <w:tc>
          <w:tcPr>
            <w:tcW w:w="1139"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Jurnalis</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JKMA dan Walhi</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2</w:t>
            </w:r>
          </w:p>
        </w:tc>
      </w:tr>
      <w:tr w:rsidR="006860F2" w:rsidRPr="006860F2" w:rsidTr="006860F2">
        <w:trPr>
          <w:trHeight w:val="1290"/>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DIa2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Materi yang disampaikan dalam pertemuan pembahasan perencanaan wilayah dan kehutanan</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materi yang disampaikan dalam pertemuan pembahasan perencanaan wilayah dan kehu-tanan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Kehutanan</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Biasanya tentang dampak  perencanaan wilayah pada perubahan lingkungan ekologis dan sosiologis; atau siapa yang diuntungkan dan dirugikan</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2</w:t>
            </w:r>
          </w:p>
        </w:tc>
      </w:tr>
      <w:tr w:rsidR="006860F2" w:rsidRPr="006860F2" w:rsidTr="006860F2">
        <w:trPr>
          <w:trHeight w:val="255"/>
        </w:trPr>
        <w:tc>
          <w:tcPr>
            <w:tcW w:w="1139"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PU</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1485"/>
        </w:trPr>
        <w:tc>
          <w:tcPr>
            <w:tcW w:w="1139"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LSM</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Materinya tetap sama, tetap tidak akan menggeser isu stretagis: hak adat/masyarakat atas pengelolaan hutan. Sebab, sejauh ini ini belum ada pengakuan atas itu dari pemda.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3</w:t>
            </w:r>
          </w:p>
        </w:tc>
      </w:tr>
      <w:tr w:rsidR="006860F2" w:rsidRPr="006860F2" w:rsidTr="006860F2">
        <w:trPr>
          <w:trHeight w:val="960"/>
        </w:trPr>
        <w:tc>
          <w:tcPr>
            <w:tcW w:w="1139"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Isu yang sampai sekarang masih diperjuangkan adalah hak kelola mukim atas hutan. </w:t>
            </w:r>
          </w:p>
        </w:tc>
        <w:tc>
          <w:tcPr>
            <w:tcW w:w="1257" w:type="dxa"/>
            <w:tcBorders>
              <w:top w:val="nil"/>
              <w:left w:val="nil"/>
              <w:bottom w:val="single" w:sz="4" w:space="0" w:color="auto"/>
              <w:right w:val="single" w:sz="4" w:space="0" w:color="auto"/>
            </w:tcBorders>
            <w:shd w:val="clear" w:color="000000" w:fill="FFFF00"/>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w:t>
            </w:r>
          </w:p>
        </w:tc>
      </w:tr>
      <w:tr w:rsidR="006860F2" w:rsidRPr="006860F2" w:rsidTr="006860F2">
        <w:trPr>
          <w:trHeight w:val="990"/>
        </w:trPr>
        <w:tc>
          <w:tcPr>
            <w:tcW w:w="1139"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Jurnalis</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Terutama Walhi yang cukup berkompeten dalam soal lingkungan dan terlibat dalam isu-isu tata ruang</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3</w:t>
            </w:r>
          </w:p>
        </w:tc>
      </w:tr>
      <w:tr w:rsidR="006860F2" w:rsidRPr="006860F2" w:rsidTr="006860F2">
        <w:trPr>
          <w:trHeight w:val="255"/>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525"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r>
      <w:tr w:rsidR="006860F2" w:rsidRPr="006860F2" w:rsidTr="006860F2">
        <w:trPr>
          <w:trHeight w:val="615"/>
        </w:trPr>
        <w:tc>
          <w:tcPr>
            <w:tcW w:w="1139"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6860F2" w:rsidRPr="006860F2" w:rsidTr="006860F2">
        <w:trPr>
          <w:trHeight w:val="420"/>
        </w:trPr>
        <w:tc>
          <w:tcPr>
            <w:tcW w:w="2273" w:type="dxa"/>
            <w:gridSpan w:val="2"/>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Sumber informasi</w:t>
            </w: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860F2" w:rsidRPr="006860F2" w:rsidRDefault="006860F2" w:rsidP="006860F2">
            <w:pPr>
              <w:spacing w:after="24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Pengurus/Anggota Masyarakat Adat yang berpartisipasi dalam forum perencanaan wilayah dan kehutanan</w:t>
            </w:r>
          </w:p>
        </w:tc>
      </w:tr>
      <w:tr w:rsidR="006860F2" w:rsidRPr="006860F2" w:rsidTr="006860F2">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Pertanyaan Wawancara</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Sumber Data</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Uraian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Dokumen</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Ringkasan Wawancara</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Wawancara</w:t>
            </w:r>
          </w:p>
        </w:tc>
      </w:tr>
      <w:tr w:rsidR="006860F2" w:rsidRPr="006860F2" w:rsidTr="006860F2">
        <w:trPr>
          <w:trHeight w:val="178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DIb1</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Anda mengetahui perbedaan antara kawasan lindung dan kawasan budidaya?</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000000" w:fill="000000"/>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000000" w:fill="000000"/>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Tidak tau secara persis. apa itu hutan lindung dalam versi pemerintah. Tapi Mukim memiliki konsep sendiri yaitu: HUTAN KITA. Kita itu masyarakat mukim. Masyarakat mukim yang melindungi, masyarakat mukim yang membudiddayakan hutan.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DIb2</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Anda mengetahui mengenai status kawasannya dalam perenca-naan wilayah?</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000000" w:fill="000000"/>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000000" w:fill="000000"/>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Tau, tidak detil. Sebab kalau sudah dalam status kawasan, seringkali yang diundang yang muda-muda yang kurang paham tentang sejarah hak kelola mukim atas hutan.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2</w:t>
            </w:r>
          </w:p>
        </w:tc>
      </w:tr>
      <w:tr w:rsidR="006860F2" w:rsidRPr="006860F2" w:rsidTr="006860F2">
        <w:trPr>
          <w:trHeight w:val="255"/>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525"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r>
      <w:tr w:rsidR="006860F2" w:rsidRPr="006860F2" w:rsidTr="006860F2">
        <w:trPr>
          <w:trHeight w:val="630"/>
        </w:trPr>
        <w:tc>
          <w:tcPr>
            <w:tcW w:w="1139"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6860F2" w:rsidRPr="006860F2" w:rsidTr="006860F2">
        <w:trPr>
          <w:trHeight w:val="255"/>
        </w:trPr>
        <w:tc>
          <w:tcPr>
            <w:tcW w:w="2273" w:type="dxa"/>
            <w:gridSpan w:val="2"/>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6079" w:type="dxa"/>
            <w:gridSpan w:val="4"/>
            <w:tcBorders>
              <w:top w:val="nil"/>
              <w:left w:val="nil"/>
              <w:bottom w:val="nil"/>
              <w:right w:val="nil"/>
            </w:tcBorders>
            <w:shd w:val="clear" w:color="auto" w:fill="auto"/>
            <w:noWrap/>
            <w:hideMark/>
          </w:tcPr>
          <w:p w:rsidR="006860F2" w:rsidRPr="006860F2" w:rsidRDefault="006860F2" w:rsidP="006860F2">
            <w:pPr>
              <w:spacing w:after="24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6860F2">
              <w:rPr>
                <w:rFonts w:ascii="Times New Roman" w:eastAsia="Times New Roman" w:hAnsi="Times New Roman" w:cs="Times New Roman"/>
                <w:b/>
                <w:bCs/>
                <w:color w:val="000000"/>
                <w:sz w:val="20"/>
                <w:szCs w:val="20"/>
                <w:lang w:eastAsia="id-ID"/>
              </w:rPr>
              <w:br/>
            </w:r>
            <w:r w:rsidRPr="006860F2">
              <w:rPr>
                <w:rFonts w:ascii="Times New Roman" w:eastAsia="Times New Roman" w:hAnsi="Times New Roman" w:cs="Times New Roman"/>
                <w:b/>
                <w:bCs/>
                <w:color w:val="000000"/>
                <w:sz w:val="20"/>
                <w:szCs w:val="20"/>
                <w:lang w:eastAsia="id-ID"/>
              </w:rPr>
              <w:br/>
            </w:r>
          </w:p>
        </w:tc>
        <w:tc>
          <w:tcPr>
            <w:tcW w:w="1257" w:type="dxa"/>
            <w:tcBorders>
              <w:top w:val="nil"/>
              <w:left w:val="nil"/>
              <w:bottom w:val="nil"/>
              <w:right w:val="nil"/>
            </w:tcBorders>
            <w:shd w:val="clear" w:color="auto" w:fill="auto"/>
            <w:noWrap/>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p>
        </w:tc>
      </w:tr>
      <w:tr w:rsidR="006860F2" w:rsidRPr="006860F2" w:rsidTr="006860F2">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Pertanyaan Wawancara</w:t>
            </w:r>
          </w:p>
        </w:tc>
        <w:tc>
          <w:tcPr>
            <w:tcW w:w="992"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Sumber Data</w:t>
            </w:r>
          </w:p>
        </w:tc>
        <w:tc>
          <w:tcPr>
            <w:tcW w:w="1525"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Uraian Dokumen</w:t>
            </w:r>
          </w:p>
        </w:tc>
        <w:tc>
          <w:tcPr>
            <w:tcW w:w="1199"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Dokumen</w:t>
            </w:r>
          </w:p>
        </w:tc>
        <w:tc>
          <w:tcPr>
            <w:tcW w:w="2363"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Ringkasan Wawancara</w:t>
            </w:r>
          </w:p>
        </w:tc>
        <w:tc>
          <w:tcPr>
            <w:tcW w:w="1257"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Wawancara</w:t>
            </w:r>
          </w:p>
        </w:tc>
      </w:tr>
      <w:tr w:rsidR="006860F2" w:rsidRPr="006860F2" w:rsidTr="006860F2">
        <w:trPr>
          <w:trHeight w:val="217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DIc1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Pertimbangan yang digunakan memilih wakil seperti keahlian dan keterwakilan gender</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pertimbangan yang diguna-kan memilih wakil (seperti keahlian dan keterwakilan gender) dalam  pertemuan tentang perencanaan wi-layah dan kehutanan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LSM</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Biasanya perwakilan otomatis dihadiri oleh Ketua Mukim. Kalau ketua berhalangan ketua akan menunjuk orang lain yang dianggap mampu. </w:t>
            </w:r>
            <w:r w:rsidRPr="006860F2">
              <w:rPr>
                <w:rFonts w:ascii="Times New Roman" w:eastAsia="Times New Roman" w:hAnsi="Times New Roman" w:cs="Times New Roman"/>
                <w:color w:val="000000"/>
                <w:sz w:val="20"/>
                <w:szCs w:val="20"/>
                <w:lang w:eastAsia="id-ID"/>
              </w:rPr>
              <w:br/>
            </w:r>
            <w:r w:rsidRPr="006860F2">
              <w:rPr>
                <w:rFonts w:ascii="Times New Roman" w:eastAsia="Times New Roman" w:hAnsi="Times New Roman" w:cs="Times New Roman"/>
                <w:color w:val="000000"/>
                <w:sz w:val="20"/>
                <w:szCs w:val="20"/>
                <w:lang w:eastAsia="id-ID"/>
              </w:rPr>
              <w:br/>
              <w:t xml:space="preserve">Keterwakilan jender masih sulit, karena keterwakilan mukim adalah keterwakilan laki-laki.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2</w:t>
            </w:r>
          </w:p>
        </w:tc>
      </w:tr>
      <w:tr w:rsidR="006860F2" w:rsidRPr="006860F2" w:rsidTr="006860F2">
        <w:trPr>
          <w:trHeight w:val="1650"/>
        </w:trPr>
        <w:tc>
          <w:tcPr>
            <w:tcW w:w="1139"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Pertimbangan keahlian khusus tidak ada. Yang penting yang hadir dalam pertemua mengerti dan paham sejarah mukim. Kalau pertimbanagn jender tidak pernah menjadi pertimbangan. </w:t>
            </w:r>
            <w:r w:rsidRPr="006860F2">
              <w:rPr>
                <w:rFonts w:ascii="Times New Roman" w:eastAsia="Times New Roman" w:hAnsi="Times New Roman" w:cs="Times New Roman"/>
                <w:color w:val="000000"/>
                <w:sz w:val="20"/>
                <w:szCs w:val="20"/>
                <w:lang w:eastAsia="id-ID"/>
              </w:rPr>
              <w:lastRenderedPageBreak/>
              <w:t xml:space="preserve">Sebab sejauh ini selalu laki-laki. </w:t>
            </w:r>
          </w:p>
        </w:tc>
        <w:tc>
          <w:tcPr>
            <w:tcW w:w="1257" w:type="dxa"/>
            <w:tcBorders>
              <w:top w:val="nil"/>
              <w:left w:val="nil"/>
              <w:bottom w:val="single" w:sz="4" w:space="0" w:color="auto"/>
              <w:right w:val="single" w:sz="4" w:space="0" w:color="auto"/>
            </w:tcBorders>
            <w:shd w:val="clear" w:color="000000" w:fill="FFFF00"/>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lastRenderedPageBreak/>
              <w:t> </w:t>
            </w:r>
          </w:p>
        </w:tc>
      </w:tr>
      <w:tr w:rsidR="006860F2" w:rsidRPr="006860F2" w:rsidTr="006860F2">
        <w:trPr>
          <w:trHeight w:val="4590"/>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lastRenderedPageBreak/>
              <w:t>DIc2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Mekanisme pemilihan wakil</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mekanisme pemilihan wakil dalam  pertemuan tentang perenca-naan wilayah dan kehutanan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LSM</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Untuk isu yang besar dan melibatkan banyak mukim di beberapa kabupaten, biasanya melalui diskusi dengan asosiasi mukim. Namun demikian, apakah sebuah kegiatan atau undangan datang mendadak atau tidak bisa tidak perlu melalui diskusi dengan asosiasi, melainkan kepada siapa undangan itu dialamatkan, dialah yang akan datang atau wakil yang ditunjuk untuk menggantikannya.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3</w:t>
            </w:r>
          </w:p>
        </w:tc>
      </w:tr>
      <w:tr w:rsidR="006860F2" w:rsidRPr="006860F2" w:rsidTr="006860F2">
        <w:trPr>
          <w:trHeight w:val="1230"/>
        </w:trPr>
        <w:tc>
          <w:tcPr>
            <w:tcW w:w="1139"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mekanisme khusus. Biasanya yanh hadir itu itu ketua mukim. Atau yang ditunjuk oleh ketua</w:t>
            </w:r>
          </w:p>
        </w:tc>
        <w:tc>
          <w:tcPr>
            <w:tcW w:w="1257" w:type="dxa"/>
            <w:tcBorders>
              <w:top w:val="nil"/>
              <w:left w:val="nil"/>
              <w:bottom w:val="single" w:sz="4" w:space="0" w:color="auto"/>
              <w:right w:val="single" w:sz="4" w:space="0" w:color="auto"/>
            </w:tcBorders>
            <w:shd w:val="clear" w:color="000000" w:fill="FFFF00"/>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w:t>
            </w:r>
          </w:p>
        </w:tc>
      </w:tr>
      <w:tr w:rsidR="006860F2" w:rsidRPr="006860F2" w:rsidTr="006860F2">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DIc3</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Forum pemilihan wakil</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forum dalam memilih wakil untuk pertemuan tentang perenca-naan wilayah dan kehutanan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LSM</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Asosiasi atau serikat mukim yang anggotanya terdiri dari Ketua Mukim</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3</w:t>
            </w:r>
          </w:p>
        </w:tc>
      </w:tr>
      <w:tr w:rsidR="006860F2" w:rsidRPr="006860F2" w:rsidTr="006860F2">
        <w:trPr>
          <w:trHeight w:val="1770"/>
        </w:trPr>
        <w:tc>
          <w:tcPr>
            <w:tcW w:w="1139"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Ada forum dan asosiasi mukim. Tapi ini bukan untuk memiliki siapa yang mewakili apa, tetapi forum untuk membahas isu-isu yang dianggap penting berkaitan dengan isu kehutanan dan dampaknya terhadap keberadaan mukim.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3</w:t>
            </w:r>
          </w:p>
        </w:tc>
      </w:tr>
      <w:tr w:rsidR="006860F2" w:rsidRPr="006860F2" w:rsidTr="006860F2">
        <w:trPr>
          <w:trHeight w:val="255"/>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525"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r>
      <w:tr w:rsidR="006860F2" w:rsidRPr="006860F2" w:rsidTr="006860F2">
        <w:trPr>
          <w:trHeight w:val="690"/>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6860F2" w:rsidRPr="006860F2" w:rsidTr="006860F2">
        <w:trPr>
          <w:trHeight w:val="255"/>
        </w:trPr>
        <w:tc>
          <w:tcPr>
            <w:tcW w:w="2273" w:type="dxa"/>
            <w:gridSpan w:val="2"/>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3716" w:type="dxa"/>
            <w:gridSpan w:val="3"/>
            <w:tcBorders>
              <w:top w:val="nil"/>
              <w:left w:val="nil"/>
              <w:bottom w:val="nil"/>
              <w:right w:val="nil"/>
            </w:tcBorders>
            <w:shd w:val="clear" w:color="auto" w:fill="auto"/>
            <w:noWrap/>
            <w:hideMark/>
          </w:tcPr>
          <w:p w:rsidR="006860F2" w:rsidRPr="006860F2" w:rsidRDefault="006860F2" w:rsidP="006860F2">
            <w:pPr>
              <w:spacing w:after="24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Pengurus/Anggota Masyarakat Adat/Lokal</w:t>
            </w:r>
            <w:r w:rsidRPr="006860F2">
              <w:rPr>
                <w:rFonts w:ascii="Times New Roman" w:eastAsia="Times New Roman" w:hAnsi="Times New Roman" w:cs="Times New Roman"/>
                <w:b/>
                <w:bCs/>
                <w:color w:val="000000"/>
                <w:sz w:val="20"/>
                <w:szCs w:val="20"/>
                <w:lang w:eastAsia="id-ID"/>
              </w:rPr>
              <w:br/>
            </w:r>
            <w:r w:rsidRPr="006860F2">
              <w:rPr>
                <w:rFonts w:ascii="Times New Roman" w:eastAsia="Times New Roman" w:hAnsi="Times New Roman" w:cs="Times New Roman"/>
                <w:b/>
                <w:bCs/>
                <w:color w:val="000000"/>
                <w:sz w:val="20"/>
                <w:szCs w:val="20"/>
                <w:lang w:eastAsia="id-ID"/>
              </w:rPr>
              <w:br/>
            </w:r>
          </w:p>
        </w:tc>
        <w:tc>
          <w:tcPr>
            <w:tcW w:w="2363"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57" w:type="dxa"/>
            <w:tcBorders>
              <w:top w:val="nil"/>
              <w:left w:val="nil"/>
              <w:bottom w:val="nil"/>
              <w:right w:val="nil"/>
            </w:tcBorders>
            <w:shd w:val="clear" w:color="auto" w:fill="auto"/>
            <w:noWrap/>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p>
        </w:tc>
      </w:tr>
      <w:tr w:rsidR="006860F2" w:rsidRPr="006860F2" w:rsidTr="006860F2">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Pertanyaan Wawancara</w:t>
            </w:r>
          </w:p>
        </w:tc>
        <w:tc>
          <w:tcPr>
            <w:tcW w:w="992"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Sumber Data</w:t>
            </w:r>
          </w:p>
        </w:tc>
        <w:tc>
          <w:tcPr>
            <w:tcW w:w="1525"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Uraian Dokumen</w:t>
            </w:r>
          </w:p>
        </w:tc>
        <w:tc>
          <w:tcPr>
            <w:tcW w:w="1199"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Dokumen</w:t>
            </w:r>
          </w:p>
        </w:tc>
        <w:tc>
          <w:tcPr>
            <w:tcW w:w="2363"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Ringkasan Wawancara</w:t>
            </w:r>
          </w:p>
        </w:tc>
        <w:tc>
          <w:tcPr>
            <w:tcW w:w="1257"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Wawancara</w:t>
            </w:r>
          </w:p>
        </w:tc>
      </w:tr>
      <w:tr w:rsidR="006860F2" w:rsidRPr="006860F2" w:rsidTr="006860F2">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lastRenderedPageBreak/>
              <w:t>DId1</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Prosedur penyampaian hasil atau proses partisipasi</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mekanisme pelaporan mengatur prosedur penyampaian hasil atau proses partisipasi?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Tidak ada mekanisme pelaporan. Berdasarkan pengalaman memang tidak ada keharusan melaporan, kecuali ada pertanyaan dari masyarakat.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DId2</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(Standarisasi) Isi laporan hasil atau proses partisipasi</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mekanisme pelaporan me-ngatur strandarisasi Isi laporan hasil atau proses partisipasi?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standar</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DId3</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Forum penyampaian hasil atau proses partisipasi</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forum tetap penyampaian laporan</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DId4</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Penetapan peserta forum penyampaian hasil atau proses partisipasi</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forum tetap penyampaian laporan</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DId5</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Mekanisme penyampaian masukan dari peserta forum</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mekanisme pelaporan me-ngatur mekanisme penyampaian masukan dari peserta forum?</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forum tetap penyampaian laporan</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255"/>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525"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r>
      <w:tr w:rsidR="006860F2" w:rsidRPr="006860F2" w:rsidTr="006860F2">
        <w:trPr>
          <w:trHeight w:val="255"/>
        </w:trPr>
        <w:tc>
          <w:tcPr>
            <w:tcW w:w="3549" w:type="dxa"/>
            <w:gridSpan w:val="3"/>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Isu dalam PGA REDD+</w:t>
            </w:r>
          </w:p>
        </w:tc>
        <w:tc>
          <w:tcPr>
            <w:tcW w:w="6079" w:type="dxa"/>
            <w:gridSpan w:val="4"/>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xml:space="preserve">:  II. Pengaturan Hak </w:t>
            </w: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r>
      <w:tr w:rsidR="006860F2" w:rsidRPr="006860F2" w:rsidTr="006860F2">
        <w:trPr>
          <w:trHeight w:val="765"/>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6860F2" w:rsidRPr="006860F2" w:rsidTr="006860F2">
        <w:trPr>
          <w:trHeight w:val="255"/>
        </w:trPr>
        <w:tc>
          <w:tcPr>
            <w:tcW w:w="2273" w:type="dxa"/>
            <w:gridSpan w:val="2"/>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Sumber informasi</w:t>
            </w: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6079" w:type="dxa"/>
            <w:gridSpan w:val="4"/>
            <w:tcBorders>
              <w:top w:val="nil"/>
              <w:left w:val="nil"/>
              <w:bottom w:val="nil"/>
              <w:right w:val="nil"/>
            </w:tcBorders>
            <w:shd w:val="clear" w:color="auto" w:fill="auto"/>
            <w:noWrap/>
            <w:hideMark/>
          </w:tcPr>
          <w:p w:rsidR="006860F2" w:rsidRPr="006860F2" w:rsidRDefault="006860F2" w:rsidP="006860F2">
            <w:pPr>
              <w:spacing w:after="24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Well Informed Persons (Masyarakat Adat/Lokal, LSM, Pemerintah: Kehutanan)</w:t>
            </w: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p>
        </w:tc>
      </w:tr>
      <w:tr w:rsidR="006860F2" w:rsidRPr="006860F2" w:rsidTr="006860F2">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Pertanyaan Wawancara</w:t>
            </w:r>
          </w:p>
        </w:tc>
        <w:tc>
          <w:tcPr>
            <w:tcW w:w="992"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Sumber Data</w:t>
            </w:r>
          </w:p>
        </w:tc>
        <w:tc>
          <w:tcPr>
            <w:tcW w:w="1525"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Uraian Dokumen</w:t>
            </w:r>
          </w:p>
        </w:tc>
        <w:tc>
          <w:tcPr>
            <w:tcW w:w="1199"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Dokumen</w:t>
            </w:r>
          </w:p>
        </w:tc>
        <w:tc>
          <w:tcPr>
            <w:tcW w:w="2363"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Ringkasan Wawancara</w:t>
            </w:r>
          </w:p>
        </w:tc>
        <w:tc>
          <w:tcPr>
            <w:tcW w:w="1257"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Wawancara</w:t>
            </w:r>
          </w:p>
        </w:tc>
      </w:tr>
      <w:tr w:rsidR="006860F2" w:rsidRPr="006860F2" w:rsidTr="006860F2">
        <w:trPr>
          <w:trHeight w:val="130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sz w:val="20"/>
                <w:szCs w:val="20"/>
                <w:lang w:eastAsia="id-ID"/>
              </w:rPr>
            </w:pPr>
            <w:r w:rsidRPr="006860F2">
              <w:rPr>
                <w:rFonts w:ascii="Times New Roman" w:eastAsia="Times New Roman" w:hAnsi="Times New Roman" w:cs="Times New Roman"/>
                <w:sz w:val="20"/>
                <w:szCs w:val="20"/>
                <w:lang w:eastAsia="id-ID"/>
              </w:rPr>
              <w:lastRenderedPageBreak/>
              <w:t>DIIa1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sz w:val="20"/>
                <w:szCs w:val="20"/>
                <w:lang w:eastAsia="id-ID"/>
              </w:rPr>
            </w:pPr>
            <w:r w:rsidRPr="006860F2">
              <w:rPr>
                <w:rFonts w:ascii="Times New Roman" w:eastAsia="Times New Roman" w:hAnsi="Times New Roman" w:cs="Times New Roman"/>
                <w:sz w:val="20"/>
                <w:szCs w:val="20"/>
                <w:lang w:eastAsia="id-ID"/>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jumlah pengurus atau pe-mimpin adat/masyarakat yang aktif dan faktual memperjuangkan hak-haknya untuk mengelola hutan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Kehutanan</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Biasanya orangnya yang itu-itusaja. Katakanlah ketua mukim dari Aceh Besar, seperti pak Narudin, atau ketua Mukim  Pidie.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2</w:t>
            </w:r>
          </w:p>
        </w:tc>
      </w:tr>
      <w:tr w:rsidR="006860F2" w:rsidRPr="006860F2" w:rsidTr="006860F2">
        <w:trPr>
          <w:trHeight w:val="2250"/>
        </w:trPr>
        <w:tc>
          <w:tcPr>
            <w:tcW w:w="1139"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LSM</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Tidak banyak aktivis yang aktif secara faktual. Kalau dari Mukim, biasanya hanya Pak Nasrudin yang begitu artikulatif menyampaikan aspirasinya.  Karena beliau yang memperjuangkan hak kelola Mukin atas hutan. Di samping itu ada aktivis dari JKMA yang mengusung isu yang sama.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2</w:t>
            </w:r>
          </w:p>
        </w:tc>
      </w:tr>
      <w:tr w:rsidR="006860F2" w:rsidRPr="006860F2" w:rsidTr="006860F2">
        <w:trPr>
          <w:trHeight w:val="1380"/>
        </w:trPr>
        <w:tc>
          <w:tcPr>
            <w:tcW w:w="1139"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Secara perorangan yang aktif tidak banyak. Mungkin sekitar 1-4 yang vokal. Dengan adanya forum dan asosiasi mukim perjuangan untuk hak atas kelola hutan makin kuat.</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3</w:t>
            </w:r>
          </w:p>
        </w:tc>
      </w:tr>
      <w:tr w:rsidR="006860F2" w:rsidRPr="006860F2" w:rsidTr="006860F2">
        <w:trPr>
          <w:trHeight w:val="255"/>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525"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r>
      <w:tr w:rsidR="006860F2" w:rsidRPr="006860F2" w:rsidTr="006860F2">
        <w:trPr>
          <w:trHeight w:val="435"/>
        </w:trPr>
        <w:tc>
          <w:tcPr>
            <w:tcW w:w="1139"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6860F2" w:rsidRPr="006860F2" w:rsidTr="006860F2">
        <w:trPr>
          <w:trHeight w:val="255"/>
        </w:trPr>
        <w:tc>
          <w:tcPr>
            <w:tcW w:w="2273" w:type="dxa"/>
            <w:gridSpan w:val="2"/>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noWrap/>
            <w:hideMark/>
          </w:tcPr>
          <w:p w:rsidR="006860F2" w:rsidRPr="006860F2" w:rsidRDefault="006860F2" w:rsidP="006860F2">
            <w:pPr>
              <w:spacing w:after="24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Pelaksanaan aturan</w:t>
            </w:r>
          </w:p>
        </w:tc>
      </w:tr>
      <w:tr w:rsidR="006860F2" w:rsidRPr="006860F2" w:rsidTr="006860F2">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Pertanyaan Wawancara</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Sumber Data</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Uraian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Dokumen</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Ringkasan Wawancara</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Wawancara</w:t>
            </w:r>
          </w:p>
        </w:tc>
      </w:tr>
      <w:tr w:rsidR="006860F2" w:rsidRPr="006860F2" w:rsidTr="006860F2">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DIIb1</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Aturan yang sudah diyakini dan jalani secara turun menurun.</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w:t>
            </w:r>
          </w:p>
        </w:tc>
      </w:tr>
      <w:tr w:rsidR="006860F2" w:rsidRPr="006860F2" w:rsidTr="006860F2">
        <w:trPr>
          <w:trHeight w:val="229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DIIb2</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Aturan Tertulis/Tidak Tertulis</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Aturan dalam bentuk tertulis atau tidak tertulis?</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Lihat Qanun 14 Tahun 2003 tentang Pemerintahan Mukim</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Aturan tertulis tidak ada tentang zonasi hutan. Namun aturan sudah menjadi pemahaman umum masyarakat Mukim. Semisal: pengaturan batas wilayah hutan mukim yang diukur dari: 1x pulang pergi sehari. </w:t>
            </w:r>
            <w:r w:rsidRPr="006860F2">
              <w:rPr>
                <w:rFonts w:ascii="Times New Roman" w:eastAsia="Times New Roman" w:hAnsi="Times New Roman" w:cs="Times New Roman"/>
                <w:color w:val="000000"/>
                <w:sz w:val="20"/>
                <w:szCs w:val="20"/>
                <w:lang w:eastAsia="id-ID"/>
              </w:rPr>
              <w:br/>
            </w:r>
            <w:r w:rsidRPr="006860F2">
              <w:rPr>
                <w:rFonts w:ascii="Times New Roman" w:eastAsia="Times New Roman" w:hAnsi="Times New Roman" w:cs="Times New Roman"/>
                <w:color w:val="000000"/>
                <w:sz w:val="20"/>
                <w:szCs w:val="20"/>
                <w:lang w:eastAsia="id-ID"/>
              </w:rPr>
              <w:br/>
            </w:r>
            <w:r w:rsidRPr="006860F2">
              <w:rPr>
                <w:rFonts w:ascii="Times New Roman" w:eastAsia="Times New Roman" w:hAnsi="Times New Roman" w:cs="Times New Roman"/>
                <w:color w:val="000000"/>
                <w:sz w:val="20"/>
                <w:szCs w:val="20"/>
                <w:lang w:eastAsia="id-ID"/>
              </w:rPr>
              <w:lastRenderedPageBreak/>
              <w:t>Aturan tertulis bisa mengacu pada  Qanun Mukim Nomor 14 Tahun 2003</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lastRenderedPageBreak/>
              <w:t>2</w:t>
            </w:r>
          </w:p>
        </w:tc>
      </w:tr>
      <w:tr w:rsidR="006860F2" w:rsidRPr="006860F2" w:rsidTr="006860F2">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lastRenderedPageBreak/>
              <w:t>DIIb3</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Tidak ada aturan secara jelas. Tapi secara syariat dan turun temurun sudah diajarkan kepada masyarakat mengerti mana yang boleh dan mana yang tidak boleh.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3</w:t>
            </w:r>
          </w:p>
        </w:tc>
      </w:tr>
      <w:tr w:rsidR="006860F2" w:rsidRPr="006860F2" w:rsidTr="006860F2">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DIIb4</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Bentuk sanksi terhadap pelanggaran aturan</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Tidak ada sanksi yang tetap dan jelas. Sanksi ditentukan berdasarkan musywarah mukim.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255"/>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525"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r>
      <w:tr w:rsidR="006860F2" w:rsidRPr="006860F2" w:rsidTr="006860F2">
        <w:trPr>
          <w:trHeight w:val="255"/>
        </w:trPr>
        <w:tc>
          <w:tcPr>
            <w:tcW w:w="3549" w:type="dxa"/>
            <w:gridSpan w:val="3"/>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Isu dalam PGA REDD+</w:t>
            </w:r>
          </w:p>
        </w:tc>
        <w:tc>
          <w:tcPr>
            <w:tcW w:w="6079" w:type="dxa"/>
            <w:gridSpan w:val="4"/>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xml:space="preserve">:  III. Pengorganisasian Hutan </w:t>
            </w:r>
          </w:p>
        </w:tc>
        <w:tc>
          <w:tcPr>
            <w:tcW w:w="1257" w:type="dxa"/>
            <w:tcBorders>
              <w:top w:val="nil"/>
              <w:left w:val="nil"/>
              <w:bottom w:val="nil"/>
              <w:right w:val="nil"/>
            </w:tcBorders>
            <w:shd w:val="clear" w:color="auto" w:fill="auto"/>
            <w:noWrap/>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r>
      <w:tr w:rsidR="006860F2" w:rsidRPr="006860F2" w:rsidTr="006860F2">
        <w:trPr>
          <w:trHeight w:val="255"/>
        </w:trPr>
        <w:tc>
          <w:tcPr>
            <w:tcW w:w="1139"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noWrap/>
            <w:hideMark/>
          </w:tcPr>
          <w:p w:rsidR="006860F2" w:rsidRPr="006860F2" w:rsidRDefault="006860F2" w:rsidP="006860F2">
            <w:pPr>
              <w:spacing w:after="24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xml:space="preserve">: a. Mekanisme pemilihan perwakilan masyarakat adat/lokal pada lembaga multi stakeholder </w:t>
            </w:r>
          </w:p>
        </w:tc>
      </w:tr>
      <w:tr w:rsidR="006860F2" w:rsidRPr="006860F2" w:rsidTr="006860F2">
        <w:trPr>
          <w:trHeight w:val="255"/>
        </w:trPr>
        <w:tc>
          <w:tcPr>
            <w:tcW w:w="2273" w:type="dxa"/>
            <w:gridSpan w:val="2"/>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Sumber informasi</w:t>
            </w:r>
          </w:p>
        </w:tc>
        <w:tc>
          <w:tcPr>
            <w:tcW w:w="1276"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3716" w:type="dxa"/>
            <w:gridSpan w:val="3"/>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Anggota/Pengurus-isu keterwakilan perempuan</w:t>
            </w:r>
          </w:p>
        </w:tc>
        <w:tc>
          <w:tcPr>
            <w:tcW w:w="2363"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57" w:type="dxa"/>
            <w:tcBorders>
              <w:top w:val="nil"/>
              <w:left w:val="nil"/>
              <w:bottom w:val="nil"/>
              <w:right w:val="nil"/>
            </w:tcBorders>
            <w:shd w:val="clear" w:color="auto" w:fill="auto"/>
            <w:noWrap/>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p>
        </w:tc>
      </w:tr>
      <w:tr w:rsidR="006860F2" w:rsidRPr="006860F2" w:rsidTr="006860F2">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Pertanyaan Wawancara</w:t>
            </w:r>
          </w:p>
        </w:tc>
        <w:tc>
          <w:tcPr>
            <w:tcW w:w="992"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Sumber Data</w:t>
            </w:r>
          </w:p>
        </w:tc>
        <w:tc>
          <w:tcPr>
            <w:tcW w:w="1525"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Uraian Dokumen</w:t>
            </w:r>
          </w:p>
        </w:tc>
        <w:tc>
          <w:tcPr>
            <w:tcW w:w="1199"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Dokumen</w:t>
            </w:r>
          </w:p>
        </w:tc>
        <w:tc>
          <w:tcPr>
            <w:tcW w:w="2363"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Ringkasan Wawancara</w:t>
            </w:r>
          </w:p>
        </w:tc>
        <w:tc>
          <w:tcPr>
            <w:tcW w:w="1257"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Wawancara</w:t>
            </w:r>
          </w:p>
        </w:tc>
      </w:tr>
      <w:tr w:rsidR="006860F2" w:rsidRPr="006860F2" w:rsidTr="006860F2">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DIIIa1</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Pertimbangan yang digunakan memilih wakil (keahlian, keterwakilan gender)</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pertimbangan yang diguna-kan dalam memilih wakil (keahlian, keterwakilan gender) masyarakat adat/lokal pada lembaga multi stakeholder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Sering diwakili oleh ketua mukim atau orang yang ditunjuk</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4</w:t>
            </w:r>
          </w:p>
        </w:tc>
      </w:tr>
      <w:tr w:rsidR="006860F2" w:rsidRPr="006860F2" w:rsidTr="006860F2">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lastRenderedPageBreak/>
              <w:t>DIIIa2</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Mekanisme pemilihan wakil</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mekanisme pemilihan wakil pada lembaga multi stakeholder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Tidak ada mekanisme tertentu.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DIIIa3</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Forum pemilihan wakil</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forum pemilihan wakil dalam lembaga multi stakeholder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Tidak perlu forum tertentu, disesuaikan dengan kebutuhan.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3</w:t>
            </w:r>
          </w:p>
        </w:tc>
      </w:tr>
      <w:tr w:rsidR="006860F2" w:rsidRPr="006860F2" w:rsidTr="006860F2">
        <w:trPr>
          <w:trHeight w:val="255"/>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525"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r>
      <w:tr w:rsidR="006860F2" w:rsidRPr="006860F2" w:rsidTr="006860F2">
        <w:trPr>
          <w:trHeight w:val="255"/>
        </w:trPr>
        <w:tc>
          <w:tcPr>
            <w:tcW w:w="3549" w:type="dxa"/>
            <w:gridSpan w:val="3"/>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Isu dalam PGA REDD+</w:t>
            </w:r>
          </w:p>
        </w:tc>
        <w:tc>
          <w:tcPr>
            <w:tcW w:w="6079" w:type="dxa"/>
            <w:gridSpan w:val="4"/>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IV. Kapasitas masyarakat Adat atau Lokal</w:t>
            </w: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r>
      <w:tr w:rsidR="006860F2" w:rsidRPr="006860F2" w:rsidTr="006860F2">
        <w:trPr>
          <w:trHeight w:val="375"/>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860F2" w:rsidRPr="006860F2" w:rsidRDefault="006860F2" w:rsidP="006860F2">
            <w:pPr>
              <w:spacing w:after="24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xml:space="preserve">: a. Jumlah inisiatif &amp; kemitraan yang membangun model-model pengelolaan hutan yang berkelanjutan </w:t>
            </w:r>
          </w:p>
        </w:tc>
      </w:tr>
      <w:tr w:rsidR="006860F2" w:rsidRPr="006860F2" w:rsidTr="006860F2">
        <w:trPr>
          <w:trHeight w:val="255"/>
        </w:trPr>
        <w:tc>
          <w:tcPr>
            <w:tcW w:w="2273" w:type="dxa"/>
            <w:gridSpan w:val="2"/>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6079" w:type="dxa"/>
            <w:gridSpan w:val="4"/>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Organisasi Masyarakat  Adat/Lokal (Pengurus), Mitra kerjasama (Pengurus)</w:t>
            </w: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p>
        </w:tc>
      </w:tr>
      <w:tr w:rsidR="006860F2" w:rsidRPr="006860F2" w:rsidTr="006860F2">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Pertanyaan Wawancara</w:t>
            </w:r>
          </w:p>
        </w:tc>
        <w:tc>
          <w:tcPr>
            <w:tcW w:w="992"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Sumber Data</w:t>
            </w:r>
          </w:p>
        </w:tc>
        <w:tc>
          <w:tcPr>
            <w:tcW w:w="1525"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Uraian Dokumen</w:t>
            </w:r>
          </w:p>
        </w:tc>
        <w:tc>
          <w:tcPr>
            <w:tcW w:w="1199"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Dokumen</w:t>
            </w:r>
          </w:p>
        </w:tc>
        <w:tc>
          <w:tcPr>
            <w:tcW w:w="2363"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Ringkasan Wawancara</w:t>
            </w:r>
          </w:p>
        </w:tc>
        <w:tc>
          <w:tcPr>
            <w:tcW w:w="1257"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Wawancara</w:t>
            </w:r>
          </w:p>
        </w:tc>
      </w:tr>
      <w:tr w:rsidR="006860F2" w:rsidRPr="006860F2" w:rsidTr="006860F2">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DIVa1</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jumlah inisiatif &amp; kemitraan yang membangun model-model pengelolaan hutan yang berkelan-jutan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Sepertinya tidak ada. Pengelollah hutan sudah dikapling-kapling oleh yang punya kekuasaaan.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255"/>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525"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r>
      <w:tr w:rsidR="006860F2" w:rsidRPr="006860F2" w:rsidTr="006860F2">
        <w:trPr>
          <w:trHeight w:val="255"/>
        </w:trPr>
        <w:tc>
          <w:tcPr>
            <w:tcW w:w="3549" w:type="dxa"/>
            <w:gridSpan w:val="3"/>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Isu dalam PGA REDD+</w:t>
            </w:r>
          </w:p>
        </w:tc>
        <w:tc>
          <w:tcPr>
            <w:tcW w:w="6079" w:type="dxa"/>
            <w:gridSpan w:val="4"/>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V. Pengendalian dan Penegakan Hukum</w:t>
            </w: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r>
      <w:tr w:rsidR="006860F2" w:rsidRPr="006860F2" w:rsidTr="006860F2">
        <w:trPr>
          <w:trHeight w:val="675"/>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860F2" w:rsidRPr="006860F2" w:rsidRDefault="006860F2" w:rsidP="006860F2">
            <w:pPr>
              <w:spacing w:after="24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6860F2" w:rsidRPr="006860F2" w:rsidTr="006860F2">
        <w:trPr>
          <w:trHeight w:val="255"/>
        </w:trPr>
        <w:tc>
          <w:tcPr>
            <w:tcW w:w="2273" w:type="dxa"/>
            <w:gridSpan w:val="2"/>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2517" w:type="dxa"/>
            <w:gridSpan w:val="2"/>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xml:space="preserve">: Organisasi Masyarakat  Adat/Lokal  </w:t>
            </w:r>
          </w:p>
        </w:tc>
        <w:tc>
          <w:tcPr>
            <w:tcW w:w="1199"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2363"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p>
        </w:tc>
      </w:tr>
      <w:tr w:rsidR="006860F2" w:rsidRPr="006860F2" w:rsidTr="006860F2">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Pertanyaan Wawancara</w:t>
            </w:r>
          </w:p>
        </w:tc>
        <w:tc>
          <w:tcPr>
            <w:tcW w:w="992"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Sumber Data</w:t>
            </w:r>
          </w:p>
        </w:tc>
        <w:tc>
          <w:tcPr>
            <w:tcW w:w="1525"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Uraian Dokumen</w:t>
            </w:r>
          </w:p>
        </w:tc>
        <w:tc>
          <w:tcPr>
            <w:tcW w:w="1199"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Dokumen</w:t>
            </w:r>
          </w:p>
        </w:tc>
        <w:tc>
          <w:tcPr>
            <w:tcW w:w="2363"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Ringkasan Wawancara</w:t>
            </w:r>
          </w:p>
        </w:tc>
        <w:tc>
          <w:tcPr>
            <w:tcW w:w="1257"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Wawancara</w:t>
            </w:r>
          </w:p>
        </w:tc>
      </w:tr>
      <w:tr w:rsidR="006860F2" w:rsidRPr="006860F2" w:rsidTr="006860F2">
        <w:trPr>
          <w:trHeight w:val="1530"/>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DVa1</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24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Jumlah pengaduan</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Jumlah organisasi masyarakat adat yang melakukan pengawasan berupa pengaduan terkait pelaksa-naan kehutanan </w:t>
            </w:r>
            <w:r w:rsidRPr="006860F2">
              <w:rPr>
                <w:rFonts w:ascii="Times New Roman" w:eastAsia="Times New Roman" w:hAnsi="Times New Roman" w:cs="Times New Roman"/>
                <w:color w:val="000000"/>
                <w:sz w:val="20"/>
                <w:szCs w:val="20"/>
                <w:lang w:eastAsia="id-ID"/>
              </w:rPr>
              <w:lastRenderedPageBreak/>
              <w:t>oleh pemerintah, bisnis dan pihak-pihak non pemerin-tah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lastRenderedPageBreak/>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Sulit ditentukan jumlahnya, bisa sekitara antara 1-3 setipa bulan ada saja yang melaporkan</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3</w:t>
            </w:r>
          </w:p>
        </w:tc>
      </w:tr>
      <w:tr w:rsidR="006860F2" w:rsidRPr="006860F2" w:rsidTr="006860F2">
        <w:trPr>
          <w:trHeight w:val="178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lastRenderedPageBreak/>
              <w:t>DVa2</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24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Isu Pengaduan: Korupsi &amp; Kejahatan Kehutanan, Perencanaan, Hak &amp; Pengelolaan hutan &amp; lahan gambut</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pengaduan sudah mencakup isu-isu berikut ini: (a) Korupsi &amp; Kejahatan Kehutanan, (b) Perencanaan, (c) Hak &amp; Pengelolaan hutan &amp; lahan gambut</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Isu korupsi dan illegal logging dimana aparat TNI/Polri kerap terlibat</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4</w:t>
            </w:r>
          </w:p>
        </w:tc>
      </w:tr>
      <w:tr w:rsidR="006860F2" w:rsidRPr="006860F2" w:rsidTr="006860F2">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DVa3</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24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SOP monitoring</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mengetahui adanya SOP</w:t>
            </w:r>
          </w:p>
        </w:tc>
        <w:tc>
          <w:tcPr>
            <w:tcW w:w="1257" w:type="dxa"/>
            <w:tcBorders>
              <w:top w:val="nil"/>
              <w:left w:val="nil"/>
              <w:bottom w:val="single" w:sz="4" w:space="0" w:color="auto"/>
              <w:right w:val="single" w:sz="4" w:space="0" w:color="auto"/>
            </w:tcBorders>
            <w:shd w:val="clear" w:color="000000" w:fill="FFFF00"/>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w:t>
            </w:r>
          </w:p>
        </w:tc>
      </w:tr>
      <w:tr w:rsidR="006860F2" w:rsidRPr="006860F2" w:rsidTr="006860F2">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DVa4</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24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Staf yang khusus ditugaskan melakukan pengawasan</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staf yang khusus ditugaskan melakukan pengawasan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staf khusus</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255"/>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525"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r>
      <w:tr w:rsidR="006860F2" w:rsidRPr="006860F2" w:rsidTr="006860F2">
        <w:trPr>
          <w:trHeight w:val="570"/>
        </w:trPr>
        <w:tc>
          <w:tcPr>
            <w:tcW w:w="1139"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860F2" w:rsidRPr="006860F2" w:rsidRDefault="006860F2" w:rsidP="006860F2">
            <w:pPr>
              <w:spacing w:after="24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6860F2" w:rsidRPr="006860F2" w:rsidTr="006860F2">
        <w:trPr>
          <w:trHeight w:val="255"/>
        </w:trPr>
        <w:tc>
          <w:tcPr>
            <w:tcW w:w="2273" w:type="dxa"/>
            <w:gridSpan w:val="2"/>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3716" w:type="dxa"/>
            <w:gridSpan w:val="3"/>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Organisasi Masyarakat  Adat/Lokal  (Pelaksanaan Aturan)</w:t>
            </w:r>
          </w:p>
        </w:tc>
        <w:tc>
          <w:tcPr>
            <w:tcW w:w="2363"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57" w:type="dxa"/>
            <w:tcBorders>
              <w:top w:val="nil"/>
              <w:left w:val="nil"/>
              <w:bottom w:val="nil"/>
              <w:right w:val="nil"/>
            </w:tcBorders>
            <w:shd w:val="clear" w:color="auto" w:fill="auto"/>
            <w:noWrap/>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p>
        </w:tc>
      </w:tr>
      <w:tr w:rsidR="006860F2" w:rsidRPr="006860F2" w:rsidTr="006860F2">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Pertanyaan Wawancara</w:t>
            </w:r>
          </w:p>
        </w:tc>
        <w:tc>
          <w:tcPr>
            <w:tcW w:w="992"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Sumber Data</w:t>
            </w:r>
          </w:p>
        </w:tc>
        <w:tc>
          <w:tcPr>
            <w:tcW w:w="1525"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Uraian Dokumen</w:t>
            </w:r>
          </w:p>
        </w:tc>
        <w:tc>
          <w:tcPr>
            <w:tcW w:w="1199"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Dokumen</w:t>
            </w:r>
          </w:p>
        </w:tc>
        <w:tc>
          <w:tcPr>
            <w:tcW w:w="2363"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Ringkasan Wawancara</w:t>
            </w:r>
          </w:p>
        </w:tc>
        <w:tc>
          <w:tcPr>
            <w:tcW w:w="1257"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Wawancara</w:t>
            </w:r>
          </w:p>
        </w:tc>
      </w:tr>
      <w:tr w:rsidR="006860F2" w:rsidRPr="006860F2" w:rsidTr="006860F2">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DVb1</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Aturan Tertulis/Tidak Tertulis</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Apakah aturan (kegiatan pemanfaat-an hutan) dalam bentuk tertulis atau tidak </w:t>
            </w:r>
            <w:r w:rsidRPr="006860F2">
              <w:rPr>
                <w:rFonts w:ascii="Times New Roman" w:eastAsia="Times New Roman" w:hAnsi="Times New Roman" w:cs="Times New Roman"/>
                <w:color w:val="000000"/>
                <w:sz w:val="20"/>
                <w:szCs w:val="20"/>
                <w:lang w:eastAsia="id-ID"/>
              </w:rPr>
              <w:lastRenderedPageBreak/>
              <w:t>tertulis?</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lastRenderedPageBreak/>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Aturan tidak tertulis</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3</w:t>
            </w:r>
          </w:p>
        </w:tc>
      </w:tr>
      <w:tr w:rsidR="006860F2" w:rsidRPr="006860F2" w:rsidTr="006860F2">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lastRenderedPageBreak/>
              <w:t>DVb2</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Kalau aturan itu Mukim mengacu pada syariat. Syariat ini kemudian diterapkan tentang pemanfaatn huta. Misalnya: jangan serakah, mengambil seperlunya.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4</w:t>
            </w:r>
          </w:p>
        </w:tc>
      </w:tr>
      <w:tr w:rsidR="006860F2" w:rsidRPr="006860F2" w:rsidTr="006860F2">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DVb3</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Bentuk sanksi terhadap pelanggaran aturan</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Bentuk sanksi tertulis tidak ada, tapi biasaya melalui kesepakatan dan muswarah dalam menentukan sanksi.</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4</w:t>
            </w:r>
          </w:p>
        </w:tc>
      </w:tr>
      <w:tr w:rsidR="006860F2" w:rsidRPr="006860F2" w:rsidTr="006860F2">
        <w:trPr>
          <w:trHeight w:val="255"/>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525"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r>
      <w:tr w:rsidR="006860F2" w:rsidRPr="006860F2" w:rsidTr="006860F2">
        <w:trPr>
          <w:trHeight w:val="255"/>
        </w:trPr>
        <w:tc>
          <w:tcPr>
            <w:tcW w:w="3549" w:type="dxa"/>
            <w:gridSpan w:val="3"/>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Isu dalam PGA REDD+</w:t>
            </w:r>
          </w:p>
        </w:tc>
        <w:tc>
          <w:tcPr>
            <w:tcW w:w="6079" w:type="dxa"/>
            <w:gridSpan w:val="4"/>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VI. Infrastruktur REDD+</w:t>
            </w: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r>
      <w:tr w:rsidR="006860F2" w:rsidRPr="006860F2" w:rsidTr="006860F2">
        <w:trPr>
          <w:trHeight w:val="420"/>
        </w:trPr>
        <w:tc>
          <w:tcPr>
            <w:tcW w:w="1139"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6860F2" w:rsidRPr="006860F2" w:rsidTr="006860F2">
        <w:trPr>
          <w:trHeight w:val="255"/>
        </w:trPr>
        <w:tc>
          <w:tcPr>
            <w:tcW w:w="2273" w:type="dxa"/>
            <w:gridSpan w:val="2"/>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r>
      <w:tr w:rsidR="006860F2" w:rsidRPr="006860F2" w:rsidTr="006860F2">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Pertanyaan Wawancara</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Sumber Data</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Uraian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Dokumen</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Ringkasan Wawancara</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Wawancara</w:t>
            </w:r>
          </w:p>
        </w:tc>
      </w:tr>
      <w:tr w:rsidR="006860F2" w:rsidRPr="006860F2" w:rsidTr="006860F2">
        <w:trPr>
          <w:trHeight w:val="1500"/>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DVIa1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Kehadiran</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kehadiran masyarakat adat/ lokal dalam satuan tugas REDD+  yang dibentuk oleh Pemerintah Pusat &amp; Daerah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Kehutanan</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Melibatkan Mukim dalam setiap pertemuan REDD</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3</w:t>
            </w:r>
          </w:p>
        </w:tc>
      </w:tr>
      <w:tr w:rsidR="006860F2" w:rsidRPr="006860F2" w:rsidTr="006860F2">
        <w:trPr>
          <w:trHeight w:val="1500"/>
        </w:trPr>
        <w:tc>
          <w:tcPr>
            <w:tcW w:w="1139"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Satgas REDD+</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Dilibatkan bila ada forum atau pertemuan yang membahas tentang REDD.</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2</w:t>
            </w:r>
          </w:p>
        </w:tc>
      </w:tr>
      <w:tr w:rsidR="006860F2" w:rsidRPr="006860F2" w:rsidTr="006860F2">
        <w:trPr>
          <w:trHeight w:val="765"/>
        </w:trPr>
        <w:tc>
          <w:tcPr>
            <w:tcW w:w="1139"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Unsur adat tidak secara langsung masuk dalam organisasi Task Force REDD</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1500"/>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DVIa2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Bentuk peran</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Apakah Bentuk peran masyarakat adat/ lokal dalam satuan </w:t>
            </w:r>
            <w:r w:rsidRPr="006860F2">
              <w:rPr>
                <w:rFonts w:ascii="Times New Roman" w:eastAsia="Times New Roman" w:hAnsi="Times New Roman" w:cs="Times New Roman"/>
                <w:color w:val="000000"/>
                <w:sz w:val="20"/>
                <w:szCs w:val="20"/>
                <w:lang w:eastAsia="id-ID"/>
              </w:rPr>
              <w:lastRenderedPageBreak/>
              <w:t>tugas REDD+  yang dibentuk oleh Pemerintah Pusat &amp; Daerah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lastRenderedPageBreak/>
              <w:t>Kehutanan</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Dilibatkan dalam proses padiatapa</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3</w:t>
            </w:r>
          </w:p>
        </w:tc>
      </w:tr>
      <w:tr w:rsidR="006860F2" w:rsidRPr="006860F2" w:rsidTr="006860F2">
        <w:trPr>
          <w:trHeight w:val="1500"/>
        </w:trPr>
        <w:tc>
          <w:tcPr>
            <w:tcW w:w="1139"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Satgas REDD+</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memberikan masukan kepada TF REDD</w:t>
            </w:r>
          </w:p>
        </w:tc>
        <w:tc>
          <w:tcPr>
            <w:tcW w:w="1257" w:type="dxa"/>
            <w:tcBorders>
              <w:top w:val="nil"/>
              <w:left w:val="nil"/>
              <w:bottom w:val="single" w:sz="4" w:space="0" w:color="auto"/>
              <w:right w:val="single" w:sz="4" w:space="0" w:color="auto"/>
            </w:tcBorders>
            <w:shd w:val="clear" w:color="000000" w:fill="FFFF00"/>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w:t>
            </w:r>
          </w:p>
        </w:tc>
      </w:tr>
      <w:tr w:rsidR="006860F2" w:rsidRPr="006860F2" w:rsidTr="006860F2">
        <w:trPr>
          <w:trHeight w:val="765"/>
        </w:trPr>
        <w:tc>
          <w:tcPr>
            <w:tcW w:w="1139"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masuk dalam satuan Task Force REDD</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1020"/>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DVIa3</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Besaran pengaruh</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Kehutanan</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Besar pegaruhnya, kalau REDD ditolak mukim, maka tidak punya dukungan di masyarakat</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3</w:t>
            </w:r>
          </w:p>
        </w:tc>
      </w:tr>
      <w:tr w:rsidR="006860F2" w:rsidRPr="006860F2" w:rsidTr="006860F2">
        <w:trPr>
          <w:trHeight w:val="1429"/>
        </w:trPr>
        <w:tc>
          <w:tcPr>
            <w:tcW w:w="1139"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Satgas REDD+</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Masukan dari mukim adalah bentuk penerimaan mereka terhadap REDD dan para pelaksananya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2</w:t>
            </w:r>
          </w:p>
        </w:tc>
      </w:tr>
      <w:tr w:rsidR="006860F2" w:rsidRPr="006860F2" w:rsidTr="006860F2">
        <w:trPr>
          <w:trHeight w:val="1065"/>
        </w:trPr>
        <w:tc>
          <w:tcPr>
            <w:tcW w:w="1139"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Tidak masuk dalam satuan Task Force REDD. Pengaruhnya hampir tidak ada.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645"/>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860F2" w:rsidRPr="006860F2" w:rsidRDefault="006860F2" w:rsidP="006860F2">
            <w:pPr>
              <w:spacing w:after="24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6860F2" w:rsidRPr="006860F2" w:rsidTr="006860F2">
        <w:trPr>
          <w:trHeight w:val="360"/>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Wawancara - Sumber informasi</w:t>
            </w: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Organisasi Masyarakat Adat/Lokal (Pengurus)</w:t>
            </w:r>
          </w:p>
        </w:tc>
      </w:tr>
      <w:tr w:rsidR="006860F2" w:rsidRPr="006860F2" w:rsidTr="006860F2">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Pertanyaan Wawancara</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Sumber Data</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Uraian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Dokumen</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Ringkasan Wawancara</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Wawancara</w:t>
            </w:r>
          </w:p>
        </w:tc>
      </w:tr>
      <w:tr w:rsidR="006860F2" w:rsidRPr="006860F2" w:rsidTr="006860F2">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DVIb1</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Jumlah pengurus atau anggota organisasi masyarakat adat/lokal yang memiliki keterampilan menyusun project development design RED</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Apakah jumlah pengurus atau ang-gota organisasi masyarakat adat/ lokal yang memiliki keterampilan menyusun </w:t>
            </w:r>
            <w:r w:rsidRPr="006860F2">
              <w:rPr>
                <w:rFonts w:ascii="Times New Roman" w:eastAsia="Times New Roman" w:hAnsi="Times New Roman" w:cs="Times New Roman"/>
                <w:i/>
                <w:iCs/>
                <w:color w:val="000000"/>
                <w:sz w:val="20"/>
                <w:szCs w:val="20"/>
                <w:lang w:eastAsia="id-ID"/>
              </w:rPr>
              <w:t>project development design</w:t>
            </w:r>
            <w:r w:rsidRPr="006860F2">
              <w:rPr>
                <w:rFonts w:ascii="Times New Roman" w:eastAsia="Times New Roman" w:hAnsi="Times New Roman" w:cs="Times New Roman"/>
                <w:color w:val="000000"/>
                <w:sz w:val="20"/>
                <w:szCs w:val="20"/>
                <w:lang w:eastAsia="id-ID"/>
              </w:rPr>
              <w:t xml:space="preserve"> REDD+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yang punya keterampilan. REDD-nya belum jelas mau apa.</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DVIb2</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Sertifikat/Bukti Keikutsertaan pelatihan project developme</w:t>
            </w:r>
            <w:r w:rsidRPr="006860F2">
              <w:rPr>
                <w:rFonts w:ascii="Times New Roman" w:eastAsia="Times New Roman" w:hAnsi="Times New Roman" w:cs="Times New Roman"/>
                <w:color w:val="000000"/>
                <w:sz w:val="20"/>
                <w:szCs w:val="20"/>
                <w:lang w:eastAsia="id-ID"/>
              </w:rPr>
              <w:lastRenderedPageBreak/>
              <w:t>nt design (PDD)</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lastRenderedPageBreak/>
              <w:t xml:space="preserve">Apakah pengurus/anggota organisasi masyarakat adat/lokal memiliki </w:t>
            </w:r>
            <w:r w:rsidRPr="006860F2">
              <w:rPr>
                <w:rFonts w:ascii="Times New Roman" w:eastAsia="Times New Roman" w:hAnsi="Times New Roman" w:cs="Times New Roman"/>
                <w:color w:val="000000"/>
                <w:sz w:val="20"/>
                <w:szCs w:val="20"/>
                <w:lang w:eastAsia="id-ID"/>
              </w:rPr>
              <w:lastRenderedPageBreak/>
              <w:t xml:space="preserve">Serti-fikat/ Bukti Keikutsertaan pelatihan </w:t>
            </w:r>
            <w:r w:rsidRPr="006860F2">
              <w:rPr>
                <w:rFonts w:ascii="Times New Roman" w:eastAsia="Times New Roman" w:hAnsi="Times New Roman" w:cs="Times New Roman"/>
                <w:i/>
                <w:iCs/>
                <w:color w:val="000000"/>
                <w:sz w:val="20"/>
                <w:szCs w:val="20"/>
                <w:lang w:eastAsia="id-ID"/>
              </w:rPr>
              <w:t xml:space="preserve">project development design </w:t>
            </w:r>
            <w:r w:rsidRPr="006860F2">
              <w:rPr>
                <w:rFonts w:ascii="Times New Roman" w:eastAsia="Times New Roman" w:hAnsi="Times New Roman" w:cs="Times New Roman"/>
                <w:color w:val="000000"/>
                <w:sz w:val="20"/>
                <w:szCs w:val="20"/>
                <w:lang w:eastAsia="id-ID"/>
              </w:rPr>
              <w:t>(PDD)?</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lastRenderedPageBreak/>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lastRenderedPageBreak/>
              <w:t>DVIb3</w:t>
            </w:r>
          </w:p>
        </w:tc>
        <w:tc>
          <w:tcPr>
            <w:tcW w:w="1134"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Pengalaman kerja dalam penyusunan PDD REDD+ </w:t>
            </w:r>
          </w:p>
        </w:tc>
        <w:tc>
          <w:tcPr>
            <w:tcW w:w="1276"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pengurus atau anggota orga-nisasi masyarakat adat/ lokal memili-ki Pengalaman kerja dalam penyu-sunan PDD REDD+ yang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255"/>
        </w:trPr>
        <w:tc>
          <w:tcPr>
            <w:tcW w:w="1139"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525"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p>
        </w:tc>
      </w:tr>
      <w:tr w:rsidR="006860F2" w:rsidRPr="006860F2" w:rsidTr="006860F2">
        <w:trPr>
          <w:trHeight w:val="630"/>
        </w:trPr>
        <w:tc>
          <w:tcPr>
            <w:tcW w:w="1139" w:type="dxa"/>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860F2" w:rsidRPr="006860F2" w:rsidRDefault="006860F2" w:rsidP="006860F2">
            <w:pPr>
              <w:spacing w:after="24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6860F2" w:rsidRPr="006860F2" w:rsidTr="006860F2">
        <w:trPr>
          <w:trHeight w:val="255"/>
        </w:trPr>
        <w:tc>
          <w:tcPr>
            <w:tcW w:w="2273" w:type="dxa"/>
            <w:gridSpan w:val="2"/>
            <w:tcBorders>
              <w:top w:val="nil"/>
              <w:left w:val="nil"/>
              <w:bottom w:val="nil"/>
              <w:right w:val="nil"/>
            </w:tcBorders>
            <w:shd w:val="clear" w:color="auto" w:fill="auto"/>
            <w:noWrap/>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 Organisasi Masyarakat Adat/Lokal, Satgas REDD+</w:t>
            </w:r>
          </w:p>
        </w:tc>
      </w:tr>
      <w:tr w:rsidR="006860F2" w:rsidRPr="006860F2" w:rsidTr="006860F2">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Pertanyaan Wawancara</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Sumber Data</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Uraian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Dokumen</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Ringkasan Wawancara</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b/>
                <w:bCs/>
                <w:color w:val="000000"/>
                <w:sz w:val="20"/>
                <w:szCs w:val="20"/>
                <w:lang w:eastAsia="id-ID"/>
              </w:rPr>
            </w:pPr>
            <w:r w:rsidRPr="006860F2">
              <w:rPr>
                <w:rFonts w:ascii="Times New Roman" w:eastAsia="Times New Roman" w:hAnsi="Times New Roman" w:cs="Times New Roman"/>
                <w:b/>
                <w:bCs/>
                <w:color w:val="000000"/>
                <w:sz w:val="20"/>
                <w:szCs w:val="20"/>
                <w:lang w:eastAsia="id-ID"/>
              </w:rPr>
              <w:t>Kategori Data Wawancara</w:t>
            </w:r>
          </w:p>
        </w:tc>
      </w:tr>
      <w:tr w:rsidR="006860F2" w:rsidRPr="006860F2" w:rsidTr="006860F2">
        <w:trPr>
          <w:trHeight w:val="1800"/>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DVIc1</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Satgas REDD+</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Laporan Konsultasi pelaksanaan FPIC di Kawasan Ulu Masen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2</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Dilakukan oleh Mukim</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2</w:t>
            </w:r>
          </w:p>
        </w:tc>
      </w:tr>
      <w:tr w:rsidR="006860F2" w:rsidRPr="006860F2" w:rsidTr="006860F2">
        <w:trPr>
          <w:trHeight w:val="765"/>
        </w:trPr>
        <w:tc>
          <w:tcPr>
            <w:tcW w:w="1139"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FPIC belum secara luas disosialisasikan ke masyarakat</w:t>
            </w:r>
          </w:p>
        </w:tc>
        <w:tc>
          <w:tcPr>
            <w:tcW w:w="1257" w:type="dxa"/>
            <w:tcBorders>
              <w:top w:val="nil"/>
              <w:left w:val="nil"/>
              <w:bottom w:val="single" w:sz="4" w:space="0" w:color="auto"/>
              <w:right w:val="single" w:sz="4" w:space="0" w:color="auto"/>
            </w:tcBorders>
            <w:shd w:val="clear" w:color="000000" w:fill="FFFF00"/>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w:t>
            </w:r>
          </w:p>
        </w:tc>
      </w:tr>
      <w:tr w:rsidR="006860F2" w:rsidRPr="006860F2" w:rsidTr="006860F2">
        <w:trPr>
          <w:trHeight w:val="900"/>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DVIc2</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Prosedur Pemantauan</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Prosedur Pemantauan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Satgas REDD+</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Belum disusun prosedur baku, biasanya selalu dilakukan dialog konsultasi saja</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2</w:t>
            </w:r>
          </w:p>
        </w:tc>
      </w:tr>
      <w:tr w:rsidR="006860F2" w:rsidRPr="006860F2" w:rsidTr="006860F2">
        <w:trPr>
          <w:trHeight w:val="1530"/>
        </w:trPr>
        <w:tc>
          <w:tcPr>
            <w:tcW w:w="1139"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Tidak ada prosedur pemantauan. Yang dilakukan JKMA karena mereka sejak lama memiliki kepedulian pada isu hak adat. Otomatis dia akan selalu memantau perkembangan kasus atau kegiatan kehutanan. </w:t>
            </w:r>
          </w:p>
        </w:tc>
        <w:tc>
          <w:tcPr>
            <w:tcW w:w="1257" w:type="dxa"/>
            <w:tcBorders>
              <w:top w:val="nil"/>
              <w:left w:val="nil"/>
              <w:bottom w:val="single" w:sz="4" w:space="0" w:color="auto"/>
              <w:right w:val="single" w:sz="4" w:space="0" w:color="auto"/>
            </w:tcBorders>
            <w:shd w:val="clear" w:color="000000" w:fill="FFFF00"/>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w:t>
            </w:r>
          </w:p>
        </w:tc>
      </w:tr>
      <w:tr w:rsidR="006860F2" w:rsidRPr="006860F2" w:rsidTr="006860F2">
        <w:trPr>
          <w:trHeight w:val="600"/>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DVIc3</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Kode etik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Apakah Kode etik </w:t>
            </w:r>
            <w:r w:rsidRPr="006860F2">
              <w:rPr>
                <w:rFonts w:ascii="Times New Roman" w:eastAsia="Times New Roman" w:hAnsi="Times New Roman" w:cs="Times New Roman"/>
                <w:color w:val="000000"/>
                <w:sz w:val="20"/>
                <w:szCs w:val="20"/>
                <w:lang w:eastAsia="id-ID"/>
              </w:rPr>
              <w:lastRenderedPageBreak/>
              <w:t>pemantauan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lastRenderedPageBreak/>
              <w:t>Satgas REDD+</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kode etik</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765"/>
        </w:trPr>
        <w:tc>
          <w:tcPr>
            <w:tcW w:w="1139"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 xml:space="preserve">Tak ada kode etik pemantauan. </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r w:rsidR="006860F2" w:rsidRPr="006860F2" w:rsidTr="006860F2">
        <w:trPr>
          <w:trHeight w:val="600"/>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lastRenderedPageBreak/>
              <w:t>DVIc4</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Mekanisme pemantauan</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Apakah Mekanisme pemantauan sudah memadai?</w:t>
            </w: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Satgas REDD+</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Mekanisme pemantauan dilakukan secara bersama dengan mukim</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3</w:t>
            </w:r>
          </w:p>
        </w:tc>
      </w:tr>
      <w:tr w:rsidR="006860F2" w:rsidRPr="006860F2" w:rsidTr="006860F2">
        <w:trPr>
          <w:trHeight w:val="1020"/>
        </w:trPr>
        <w:tc>
          <w:tcPr>
            <w:tcW w:w="1139" w:type="dxa"/>
            <w:vMerge/>
            <w:tcBorders>
              <w:top w:val="nil"/>
              <w:left w:val="single" w:sz="4" w:space="0" w:color="auto"/>
              <w:bottom w:val="single" w:sz="4" w:space="0" w:color="000000"/>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Organisasi Masyarakat Adat Lokal</w:t>
            </w:r>
          </w:p>
        </w:tc>
        <w:tc>
          <w:tcPr>
            <w:tcW w:w="1525"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Tidak ada tata cara khusus. Biasanya dipantau langsung atau dengan melihat respon warga terhadap suatu kegiatan atau kasus.</w:t>
            </w:r>
          </w:p>
        </w:tc>
        <w:tc>
          <w:tcPr>
            <w:tcW w:w="1257" w:type="dxa"/>
            <w:tcBorders>
              <w:top w:val="nil"/>
              <w:left w:val="nil"/>
              <w:bottom w:val="single" w:sz="4" w:space="0" w:color="auto"/>
              <w:right w:val="single" w:sz="4" w:space="0" w:color="auto"/>
            </w:tcBorders>
            <w:shd w:val="clear" w:color="auto" w:fill="auto"/>
            <w:hideMark/>
          </w:tcPr>
          <w:p w:rsidR="006860F2" w:rsidRPr="006860F2" w:rsidRDefault="006860F2" w:rsidP="006860F2">
            <w:pPr>
              <w:spacing w:after="0" w:line="240" w:lineRule="auto"/>
              <w:jc w:val="center"/>
              <w:rPr>
                <w:rFonts w:ascii="Times New Roman" w:eastAsia="Times New Roman" w:hAnsi="Times New Roman" w:cs="Times New Roman"/>
                <w:color w:val="000000"/>
                <w:sz w:val="20"/>
                <w:szCs w:val="20"/>
                <w:lang w:eastAsia="id-ID"/>
              </w:rPr>
            </w:pPr>
            <w:r w:rsidRPr="006860F2">
              <w:rPr>
                <w:rFonts w:ascii="Times New Roman" w:eastAsia="Times New Roman" w:hAnsi="Times New Roman" w:cs="Times New Roman"/>
                <w:color w:val="000000"/>
                <w:sz w:val="20"/>
                <w:szCs w:val="20"/>
                <w:lang w:eastAsia="id-ID"/>
              </w:rPr>
              <w:t>1</w:t>
            </w:r>
          </w:p>
        </w:tc>
      </w:tr>
    </w:tbl>
    <w:p w:rsidR="006860F2" w:rsidRDefault="006860F2"/>
    <w:sectPr w:rsidR="006860F2"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12EAF"/>
    <w:rsid w:val="0026067C"/>
    <w:rsid w:val="00265D91"/>
    <w:rsid w:val="004165D1"/>
    <w:rsid w:val="004570C7"/>
    <w:rsid w:val="005D2D3D"/>
    <w:rsid w:val="006860F2"/>
    <w:rsid w:val="006E5970"/>
    <w:rsid w:val="007E5477"/>
    <w:rsid w:val="009F3E98"/>
    <w:rsid w:val="00A91768"/>
    <w:rsid w:val="00BB5203"/>
    <w:rsid w:val="00D74DB4"/>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173153815">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237016791">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3072</Words>
  <Characters>17515</Characters>
  <Application>Microsoft Office Word</Application>
  <DocSecurity>0</DocSecurity>
  <Lines>145</Lines>
  <Paragraphs>41</Paragraphs>
  <ScaleCrop>false</ScaleCrop>
  <Company/>
  <LinksUpToDate>false</LinksUpToDate>
  <CharactersWithSpaces>20546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2012-10-16T08:40:00Z</dcterms:modified>
</cp:coreProperties>
</file>